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Y="732"/>
        <w:tblW w:w="10885" w:type="dxa"/>
        <w:tblLook w:val="04A0" w:firstRow="1" w:lastRow="0" w:firstColumn="1" w:lastColumn="0" w:noHBand="0" w:noVBand="1"/>
      </w:tblPr>
      <w:tblGrid>
        <w:gridCol w:w="2965"/>
        <w:gridCol w:w="7920"/>
      </w:tblGrid>
      <w:tr w:rsidR="005917B1" w:rsidTr="005917B1">
        <w:tc>
          <w:tcPr>
            <w:tcW w:w="2965" w:type="dxa"/>
          </w:tcPr>
          <w:p w:rsidR="005917B1" w:rsidRPr="00647E28" w:rsidRDefault="005917B1" w:rsidP="005917B1">
            <w:pPr>
              <w:pStyle w:val="ListParagraph"/>
              <w:numPr>
                <w:ilvl w:val="0"/>
                <w:numId w:val="1"/>
              </w:numPr>
              <w:spacing w:after="0"/>
              <w:rPr>
                <w:sz w:val="16"/>
                <w:szCs w:val="16"/>
              </w:rPr>
            </w:pPr>
            <w:r w:rsidRPr="00647E28">
              <w:rPr>
                <w:b/>
                <w:sz w:val="16"/>
                <w:szCs w:val="16"/>
              </w:rPr>
              <w:t>PREPARE: Unpack the Lesson</w:t>
            </w:r>
          </w:p>
          <w:p w:rsidR="005917B1" w:rsidRPr="00647E28" w:rsidRDefault="005917B1" w:rsidP="005917B1">
            <w:pPr>
              <w:pStyle w:val="ListParagraph"/>
              <w:numPr>
                <w:ilvl w:val="0"/>
                <w:numId w:val="2"/>
              </w:numPr>
              <w:spacing w:after="0"/>
              <w:rPr>
                <w:sz w:val="16"/>
                <w:szCs w:val="16"/>
              </w:rPr>
            </w:pPr>
            <w:r w:rsidRPr="00647E28">
              <w:rPr>
                <w:sz w:val="16"/>
                <w:szCs w:val="16"/>
              </w:rPr>
              <w:t>Do the math for each question, example, exercise, and challenge.</w:t>
            </w:r>
          </w:p>
          <w:p w:rsidR="005917B1" w:rsidRPr="00647E28" w:rsidRDefault="005917B1" w:rsidP="005917B1">
            <w:pPr>
              <w:pStyle w:val="ListParagraph"/>
              <w:numPr>
                <w:ilvl w:val="0"/>
                <w:numId w:val="2"/>
              </w:numPr>
              <w:spacing w:after="0"/>
              <w:rPr>
                <w:sz w:val="16"/>
                <w:szCs w:val="16"/>
              </w:rPr>
            </w:pPr>
            <w:r w:rsidRPr="00647E28">
              <w:rPr>
                <w:sz w:val="16"/>
                <w:szCs w:val="16"/>
              </w:rPr>
              <w:t xml:space="preserve">Read the standards and compare your work against the expectations of the standards drawing from the unpacking documents and coherence map. </w:t>
            </w:r>
          </w:p>
        </w:tc>
        <w:tc>
          <w:tcPr>
            <w:tcW w:w="7920" w:type="dxa"/>
          </w:tcPr>
          <w:p w:rsidR="005917B1" w:rsidRPr="00647E28" w:rsidRDefault="005917B1" w:rsidP="005917B1">
            <w:pPr>
              <w:rPr>
                <w:color w:val="808080" w:themeColor="background1" w:themeShade="80"/>
                <w:sz w:val="16"/>
                <w:szCs w:val="16"/>
              </w:rPr>
            </w:pPr>
            <w:r w:rsidRPr="00647E28">
              <w:rPr>
                <w:color w:val="808080" w:themeColor="background1" w:themeShade="80"/>
                <w:sz w:val="16"/>
                <w:szCs w:val="16"/>
              </w:rPr>
              <w:t xml:space="preserve">What is the big idea of this lesson? What do students need to walk away understanding?  What math is happening in this lesson?  What aspects of rigor are addressed? How do the concepts develop across the lesson? </w:t>
            </w: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p w:rsidR="005917B1" w:rsidRPr="00647E28" w:rsidRDefault="005917B1" w:rsidP="005917B1">
            <w:pPr>
              <w:rPr>
                <w:color w:val="808080" w:themeColor="background1" w:themeShade="80"/>
                <w:sz w:val="16"/>
                <w:szCs w:val="16"/>
              </w:rPr>
            </w:pPr>
          </w:p>
        </w:tc>
      </w:tr>
      <w:tr w:rsidR="005917B1" w:rsidTr="005917B1">
        <w:tc>
          <w:tcPr>
            <w:tcW w:w="2965" w:type="dxa"/>
          </w:tcPr>
          <w:p w:rsidR="005917B1" w:rsidRPr="00647E28" w:rsidRDefault="005917B1" w:rsidP="005917B1">
            <w:pPr>
              <w:pStyle w:val="ListParagraph"/>
              <w:numPr>
                <w:ilvl w:val="0"/>
                <w:numId w:val="1"/>
              </w:numPr>
              <w:spacing w:after="0"/>
              <w:rPr>
                <w:b/>
                <w:sz w:val="16"/>
                <w:szCs w:val="16"/>
              </w:rPr>
            </w:pPr>
            <w:r w:rsidRPr="00647E28">
              <w:rPr>
                <w:b/>
                <w:sz w:val="16"/>
                <w:szCs w:val="16"/>
              </w:rPr>
              <w:t>PREDICT:  What parts of the lesson will be most challenging?</w:t>
            </w:r>
          </w:p>
          <w:p w:rsidR="005917B1" w:rsidRPr="00647E28" w:rsidRDefault="005917B1" w:rsidP="005917B1">
            <w:pPr>
              <w:pStyle w:val="ListParagraph"/>
              <w:numPr>
                <w:ilvl w:val="0"/>
                <w:numId w:val="2"/>
              </w:numPr>
              <w:spacing w:after="0"/>
              <w:rPr>
                <w:sz w:val="16"/>
                <w:szCs w:val="16"/>
              </w:rPr>
            </w:pPr>
            <w:r w:rsidRPr="00647E28">
              <w:rPr>
                <w:sz w:val="16"/>
                <w:szCs w:val="16"/>
              </w:rPr>
              <w:t xml:space="preserve">What do students already understand? </w:t>
            </w:r>
          </w:p>
          <w:p w:rsidR="005917B1" w:rsidRPr="00647E28" w:rsidRDefault="005917B1" w:rsidP="005917B1">
            <w:pPr>
              <w:pStyle w:val="ListParagraph"/>
              <w:numPr>
                <w:ilvl w:val="0"/>
                <w:numId w:val="2"/>
              </w:numPr>
              <w:spacing w:after="0"/>
              <w:rPr>
                <w:sz w:val="16"/>
                <w:szCs w:val="16"/>
              </w:rPr>
            </w:pPr>
            <w:r w:rsidRPr="00647E28">
              <w:rPr>
                <w:sz w:val="16"/>
                <w:szCs w:val="16"/>
              </w:rPr>
              <w:t xml:space="preserve">What skills and knowledge will they need to build </w:t>
            </w:r>
            <w:proofErr w:type="gramStart"/>
            <w:r w:rsidRPr="00647E28">
              <w:rPr>
                <w:sz w:val="16"/>
                <w:szCs w:val="16"/>
              </w:rPr>
              <w:t>in order to</w:t>
            </w:r>
            <w:proofErr w:type="gramEnd"/>
            <w:r w:rsidRPr="00647E28">
              <w:rPr>
                <w:sz w:val="16"/>
                <w:szCs w:val="16"/>
              </w:rPr>
              <w:t xml:space="preserve"> be successful with the lesson?</w:t>
            </w:r>
          </w:p>
          <w:p w:rsidR="005917B1" w:rsidRPr="00647E28" w:rsidRDefault="005917B1" w:rsidP="005917B1">
            <w:pPr>
              <w:pStyle w:val="ListParagraph"/>
              <w:numPr>
                <w:ilvl w:val="0"/>
                <w:numId w:val="2"/>
              </w:numPr>
              <w:spacing w:after="0"/>
              <w:rPr>
                <w:b/>
                <w:sz w:val="16"/>
                <w:szCs w:val="16"/>
              </w:rPr>
            </w:pPr>
            <w:r w:rsidRPr="00647E28">
              <w:rPr>
                <w:sz w:val="16"/>
                <w:szCs w:val="16"/>
              </w:rPr>
              <w:t xml:space="preserve">Which questions will be the trickiest? Why? How will you ensure they build their understanding without </w:t>
            </w:r>
            <w:proofErr w:type="gramStart"/>
            <w:r w:rsidRPr="00647E28">
              <w:rPr>
                <w:sz w:val="16"/>
                <w:szCs w:val="16"/>
              </w:rPr>
              <w:t>giving</w:t>
            </w:r>
            <w:proofErr w:type="gramEnd"/>
            <w:r w:rsidRPr="00647E28">
              <w:rPr>
                <w:sz w:val="16"/>
                <w:szCs w:val="16"/>
              </w:rPr>
              <w:t xml:space="preserve"> </w:t>
            </w:r>
          </w:p>
          <w:p w:rsidR="005917B1" w:rsidRPr="00647E28" w:rsidRDefault="005917B1" w:rsidP="005917B1">
            <w:pPr>
              <w:pStyle w:val="ListParagraph"/>
              <w:numPr>
                <w:ilvl w:val="0"/>
                <w:numId w:val="2"/>
              </w:numPr>
              <w:spacing w:after="0"/>
              <w:rPr>
                <w:b/>
                <w:sz w:val="16"/>
                <w:szCs w:val="16"/>
              </w:rPr>
            </w:pPr>
            <w:r w:rsidRPr="00647E28">
              <w:rPr>
                <w:sz w:val="16"/>
                <w:szCs w:val="16"/>
              </w:rPr>
              <w:t>them the answers?</w:t>
            </w:r>
          </w:p>
        </w:tc>
        <w:tc>
          <w:tcPr>
            <w:tcW w:w="7920" w:type="dxa"/>
          </w:tcPr>
          <w:p w:rsidR="005917B1" w:rsidRPr="00647E28" w:rsidRDefault="005917B1" w:rsidP="005917B1">
            <w:pPr>
              <w:rPr>
                <w:color w:val="808080" w:themeColor="background1" w:themeShade="80"/>
                <w:sz w:val="16"/>
                <w:szCs w:val="16"/>
              </w:rPr>
            </w:pPr>
            <w:r w:rsidRPr="00647E28">
              <w:rPr>
                <w:color w:val="808080" w:themeColor="background1" w:themeShade="80"/>
                <w:sz w:val="16"/>
                <w:szCs w:val="16"/>
              </w:rPr>
              <w:t>Where may students struggle in the lesson? What type of scaffolding and questioning needs to take place to promote student learning, thinking, and engagement? How are students expected to dialogue and discuss with peers and the teacher in this lesson?</w:t>
            </w:r>
          </w:p>
        </w:tc>
      </w:tr>
      <w:tr w:rsidR="005917B1" w:rsidTr="005917B1">
        <w:tc>
          <w:tcPr>
            <w:tcW w:w="10885" w:type="dxa"/>
            <w:gridSpan w:val="2"/>
            <w:shd w:val="clear" w:color="auto" w:fill="D9D9D9" w:themeFill="background1" w:themeFillShade="D9"/>
          </w:tcPr>
          <w:p w:rsidR="005917B1" w:rsidRPr="005917B1" w:rsidRDefault="005917B1" w:rsidP="005917B1">
            <w:pPr>
              <w:pStyle w:val="ListParagraph"/>
              <w:numPr>
                <w:ilvl w:val="0"/>
                <w:numId w:val="1"/>
              </w:numPr>
              <w:spacing w:after="0"/>
              <w:jc w:val="center"/>
              <w:rPr>
                <w:color w:val="808080" w:themeColor="background1" w:themeShade="80"/>
                <w:sz w:val="16"/>
                <w:szCs w:val="16"/>
              </w:rPr>
            </w:pPr>
            <w:r w:rsidRPr="005917B1">
              <w:rPr>
                <w:b/>
                <w:sz w:val="16"/>
                <w:szCs w:val="16"/>
              </w:rPr>
              <w:t>Refine the Lesson (PREDICT)</w:t>
            </w:r>
          </w:p>
        </w:tc>
      </w:tr>
      <w:tr w:rsidR="005917B1" w:rsidTr="005917B1">
        <w:tc>
          <w:tcPr>
            <w:tcW w:w="2965" w:type="dxa"/>
          </w:tcPr>
          <w:p w:rsidR="005917B1" w:rsidRPr="00647E28" w:rsidRDefault="005917B1" w:rsidP="005917B1">
            <w:pPr>
              <w:spacing w:after="200"/>
              <w:rPr>
                <w:i/>
                <w:sz w:val="16"/>
                <w:szCs w:val="16"/>
              </w:rPr>
            </w:pPr>
            <w:r w:rsidRPr="00647E28">
              <w:rPr>
                <w:i/>
                <w:sz w:val="16"/>
                <w:szCs w:val="16"/>
              </w:rPr>
              <w:t>Dialogue, Questions, and Problems</w:t>
            </w:r>
          </w:p>
          <w:p w:rsidR="005917B1" w:rsidRPr="00647E28" w:rsidRDefault="005917B1" w:rsidP="005917B1">
            <w:pPr>
              <w:spacing w:after="200"/>
              <w:rPr>
                <w:sz w:val="16"/>
                <w:szCs w:val="16"/>
              </w:rPr>
            </w:pPr>
          </w:p>
        </w:tc>
        <w:tc>
          <w:tcPr>
            <w:tcW w:w="7920" w:type="dxa"/>
          </w:tcPr>
          <w:p w:rsidR="005917B1" w:rsidRPr="005917B1" w:rsidRDefault="005917B1" w:rsidP="005917B1">
            <w:pPr>
              <w:spacing w:after="200"/>
              <w:rPr>
                <w:color w:val="7F7F7F" w:themeColor="text1" w:themeTint="80"/>
                <w:sz w:val="16"/>
                <w:szCs w:val="16"/>
              </w:rPr>
            </w:pPr>
            <w:r w:rsidRPr="005917B1">
              <w:rPr>
                <w:color w:val="7F7F7F" w:themeColor="text1" w:themeTint="80"/>
                <w:sz w:val="16"/>
                <w:szCs w:val="16"/>
              </w:rPr>
              <w:t>What dialogue, questions, and problems are “Must Dos”?  How do these connect to one another and build a coherent story? What additional questions must be prepared to check for understanding and support learning throughout the lesson?  How will students share their thinking? How are you balancing dialogue, conceptual understanding, application problems, and abstract problems? How are you balancing pictorial/graphic representations and abstract representations?</w:t>
            </w:r>
          </w:p>
          <w:p w:rsidR="005917B1" w:rsidRPr="00647E28" w:rsidRDefault="005917B1" w:rsidP="005917B1">
            <w:pPr>
              <w:spacing w:after="200"/>
              <w:rPr>
                <w:sz w:val="16"/>
                <w:szCs w:val="16"/>
              </w:rPr>
            </w:pPr>
          </w:p>
          <w:p w:rsidR="005917B1" w:rsidRPr="00647E28" w:rsidRDefault="005917B1" w:rsidP="005917B1">
            <w:pPr>
              <w:spacing w:after="200"/>
              <w:rPr>
                <w:sz w:val="16"/>
                <w:szCs w:val="16"/>
              </w:rPr>
            </w:pPr>
          </w:p>
          <w:p w:rsidR="005917B1" w:rsidRPr="00647E28" w:rsidRDefault="005917B1" w:rsidP="005917B1">
            <w:pPr>
              <w:spacing w:after="200"/>
              <w:rPr>
                <w:sz w:val="16"/>
                <w:szCs w:val="16"/>
              </w:rPr>
            </w:pPr>
          </w:p>
        </w:tc>
      </w:tr>
      <w:tr w:rsidR="005917B1" w:rsidTr="005917B1">
        <w:tc>
          <w:tcPr>
            <w:tcW w:w="2965" w:type="dxa"/>
          </w:tcPr>
          <w:p w:rsidR="005917B1" w:rsidRPr="00647E28" w:rsidRDefault="005917B1" w:rsidP="005917B1">
            <w:pPr>
              <w:spacing w:after="200"/>
              <w:rPr>
                <w:i/>
                <w:sz w:val="16"/>
                <w:szCs w:val="16"/>
              </w:rPr>
            </w:pPr>
            <w:r w:rsidRPr="00647E28">
              <w:rPr>
                <w:i/>
                <w:sz w:val="16"/>
                <w:szCs w:val="16"/>
              </w:rPr>
              <w:t>Opening and Closing</w:t>
            </w:r>
          </w:p>
        </w:tc>
        <w:tc>
          <w:tcPr>
            <w:tcW w:w="7920" w:type="dxa"/>
          </w:tcPr>
          <w:p w:rsidR="005917B1" w:rsidRPr="005917B1" w:rsidRDefault="005917B1" w:rsidP="005917B1">
            <w:pPr>
              <w:spacing w:after="200"/>
              <w:rPr>
                <w:color w:val="7F7F7F" w:themeColor="text1" w:themeTint="80"/>
                <w:sz w:val="16"/>
                <w:szCs w:val="16"/>
              </w:rPr>
            </w:pPr>
            <w:r w:rsidRPr="005917B1">
              <w:rPr>
                <w:color w:val="7F7F7F" w:themeColor="text1" w:themeTint="80"/>
                <w:sz w:val="16"/>
                <w:szCs w:val="16"/>
              </w:rPr>
              <w:t xml:space="preserve">What reflections/questions/connections need to open the lesson? What misconceptions were seen in previous lessons? What misconceptions may need to be clarified at the end of the lesson </w:t>
            </w:r>
            <w:r w:rsidRPr="005917B1">
              <w:rPr>
                <w:b/>
                <w:color w:val="7F7F7F" w:themeColor="text1" w:themeTint="80"/>
                <w:sz w:val="16"/>
                <w:szCs w:val="16"/>
              </w:rPr>
              <w:t>before</w:t>
            </w:r>
            <w:r w:rsidRPr="005917B1">
              <w:rPr>
                <w:color w:val="7F7F7F" w:themeColor="text1" w:themeTint="80"/>
                <w:sz w:val="16"/>
                <w:szCs w:val="16"/>
              </w:rPr>
              <w:t xml:space="preserve"> the Exit Ticket? What adjustments to the Closing questions and/or the Exit Ticket may be necessary?</w:t>
            </w:r>
          </w:p>
          <w:p w:rsidR="005917B1" w:rsidRPr="005917B1" w:rsidRDefault="005917B1" w:rsidP="005917B1">
            <w:pPr>
              <w:spacing w:after="200"/>
              <w:rPr>
                <w:color w:val="7F7F7F" w:themeColor="text1" w:themeTint="80"/>
                <w:sz w:val="16"/>
                <w:szCs w:val="16"/>
              </w:rPr>
            </w:pPr>
          </w:p>
          <w:p w:rsidR="005917B1" w:rsidRPr="005917B1" w:rsidRDefault="005917B1" w:rsidP="005917B1">
            <w:pPr>
              <w:spacing w:after="200"/>
              <w:rPr>
                <w:color w:val="7F7F7F" w:themeColor="text1" w:themeTint="80"/>
                <w:sz w:val="16"/>
                <w:szCs w:val="16"/>
              </w:rPr>
            </w:pPr>
          </w:p>
        </w:tc>
      </w:tr>
      <w:tr w:rsidR="005917B1" w:rsidTr="005917B1">
        <w:tc>
          <w:tcPr>
            <w:tcW w:w="2965" w:type="dxa"/>
          </w:tcPr>
          <w:p w:rsidR="005917B1" w:rsidRPr="00647E28" w:rsidRDefault="005917B1" w:rsidP="005917B1">
            <w:pPr>
              <w:spacing w:after="200"/>
              <w:rPr>
                <w:i/>
                <w:sz w:val="16"/>
                <w:szCs w:val="16"/>
              </w:rPr>
            </w:pPr>
            <w:r w:rsidRPr="00647E28">
              <w:rPr>
                <w:i/>
                <w:sz w:val="16"/>
                <w:szCs w:val="16"/>
              </w:rPr>
              <w:t>Pacing and Timing the Lesson</w:t>
            </w:r>
          </w:p>
        </w:tc>
        <w:tc>
          <w:tcPr>
            <w:tcW w:w="7920" w:type="dxa"/>
          </w:tcPr>
          <w:p w:rsidR="005917B1" w:rsidRDefault="005917B1" w:rsidP="005917B1">
            <w:pPr>
              <w:spacing w:after="200"/>
              <w:rPr>
                <w:color w:val="7F7F7F" w:themeColor="text1" w:themeTint="80"/>
                <w:sz w:val="16"/>
                <w:szCs w:val="16"/>
              </w:rPr>
            </w:pPr>
            <w:r w:rsidRPr="005917B1">
              <w:rPr>
                <w:color w:val="7F7F7F" w:themeColor="text1" w:themeTint="80"/>
                <w:sz w:val="16"/>
                <w:szCs w:val="16"/>
              </w:rPr>
              <w:t>What are the time recommendations in the TE? Where do you anticipate needing more/less time?</w:t>
            </w:r>
          </w:p>
          <w:p w:rsidR="004F1F0E" w:rsidRDefault="004F1F0E" w:rsidP="005917B1">
            <w:pPr>
              <w:spacing w:after="200"/>
              <w:rPr>
                <w:color w:val="7F7F7F" w:themeColor="text1" w:themeTint="80"/>
                <w:sz w:val="16"/>
                <w:szCs w:val="16"/>
              </w:rPr>
            </w:pPr>
          </w:p>
          <w:p w:rsidR="004F1F0E" w:rsidRPr="005917B1" w:rsidRDefault="004F1F0E" w:rsidP="005917B1">
            <w:pPr>
              <w:spacing w:after="200"/>
              <w:rPr>
                <w:color w:val="7F7F7F" w:themeColor="text1" w:themeTint="80"/>
                <w:sz w:val="16"/>
                <w:szCs w:val="16"/>
              </w:rPr>
            </w:pPr>
            <w:bookmarkStart w:id="0" w:name="_GoBack"/>
            <w:bookmarkEnd w:id="0"/>
          </w:p>
        </w:tc>
      </w:tr>
      <w:tr w:rsidR="005917B1" w:rsidTr="005917B1">
        <w:tc>
          <w:tcPr>
            <w:tcW w:w="2965" w:type="dxa"/>
            <w:shd w:val="clear" w:color="auto" w:fill="D9D9D9" w:themeFill="background1" w:themeFillShade="D9"/>
          </w:tcPr>
          <w:p w:rsidR="005917B1" w:rsidRPr="00647E28" w:rsidRDefault="005917B1" w:rsidP="005917B1">
            <w:pPr>
              <w:spacing w:after="200"/>
              <w:rPr>
                <w:b/>
                <w:sz w:val="16"/>
                <w:szCs w:val="16"/>
              </w:rPr>
            </w:pPr>
            <w:r w:rsidRPr="00647E28">
              <w:rPr>
                <w:b/>
                <w:sz w:val="16"/>
                <w:szCs w:val="16"/>
              </w:rPr>
              <w:t>Anticipated Difficulty</w:t>
            </w:r>
          </w:p>
        </w:tc>
        <w:tc>
          <w:tcPr>
            <w:tcW w:w="7920" w:type="dxa"/>
            <w:shd w:val="clear" w:color="auto" w:fill="D9D9D9" w:themeFill="background1" w:themeFillShade="D9"/>
          </w:tcPr>
          <w:p w:rsidR="005917B1" w:rsidRPr="00647E28" w:rsidRDefault="005917B1" w:rsidP="005917B1">
            <w:pPr>
              <w:spacing w:after="200"/>
              <w:rPr>
                <w:b/>
                <w:sz w:val="16"/>
                <w:szCs w:val="16"/>
              </w:rPr>
            </w:pPr>
            <w:r w:rsidRPr="00647E28">
              <w:rPr>
                <w:b/>
                <w:sz w:val="16"/>
                <w:szCs w:val="16"/>
              </w:rPr>
              <w:t>“Must Do” Customization Suggestion</w:t>
            </w:r>
          </w:p>
        </w:tc>
      </w:tr>
      <w:tr w:rsidR="005917B1" w:rsidTr="005917B1">
        <w:tc>
          <w:tcPr>
            <w:tcW w:w="2965" w:type="dxa"/>
          </w:tcPr>
          <w:p w:rsidR="005917B1" w:rsidRPr="00647E28" w:rsidRDefault="005917B1" w:rsidP="004F1F0E">
            <w:pPr>
              <w:rPr>
                <w:sz w:val="16"/>
                <w:szCs w:val="16"/>
              </w:rPr>
            </w:pPr>
            <w:r w:rsidRPr="00647E28">
              <w:rPr>
                <w:sz w:val="16"/>
                <w:szCs w:val="16"/>
              </w:rPr>
              <w:t>The first question of the lesson is too challenging.</w:t>
            </w:r>
          </w:p>
        </w:tc>
        <w:tc>
          <w:tcPr>
            <w:tcW w:w="7920" w:type="dxa"/>
          </w:tcPr>
          <w:p w:rsidR="005917B1" w:rsidRPr="00647E28" w:rsidRDefault="005917B1" w:rsidP="004F1F0E">
            <w:pPr>
              <w:rPr>
                <w:sz w:val="16"/>
                <w:szCs w:val="16"/>
              </w:rPr>
            </w:pPr>
            <w:r w:rsidRPr="00647E28">
              <w:rPr>
                <w:sz w:val="16"/>
                <w:szCs w:val="16"/>
              </w:rPr>
              <w:t>Write a short sequence of problems on the board that provides a ladder to Problem 1.  Direct students to complete those first problems to empower them to begin the lesson.</w:t>
            </w:r>
          </w:p>
        </w:tc>
      </w:tr>
      <w:tr w:rsidR="005917B1" w:rsidTr="005917B1">
        <w:tc>
          <w:tcPr>
            <w:tcW w:w="2965" w:type="dxa"/>
          </w:tcPr>
          <w:p w:rsidR="005917B1" w:rsidRPr="00647E28" w:rsidRDefault="005917B1" w:rsidP="004F1F0E">
            <w:pPr>
              <w:rPr>
                <w:sz w:val="16"/>
                <w:szCs w:val="16"/>
              </w:rPr>
            </w:pPr>
            <w:r w:rsidRPr="00647E28">
              <w:rPr>
                <w:sz w:val="16"/>
                <w:szCs w:val="16"/>
              </w:rPr>
              <w:t>There is too big of a jump in complexity between two problems.</w:t>
            </w:r>
          </w:p>
        </w:tc>
        <w:tc>
          <w:tcPr>
            <w:tcW w:w="7920" w:type="dxa"/>
          </w:tcPr>
          <w:p w:rsidR="005917B1" w:rsidRPr="00647E28" w:rsidRDefault="005917B1" w:rsidP="004F1F0E">
            <w:pPr>
              <w:rPr>
                <w:sz w:val="16"/>
                <w:szCs w:val="16"/>
              </w:rPr>
            </w:pPr>
            <w:r w:rsidRPr="00647E28">
              <w:rPr>
                <w:sz w:val="16"/>
                <w:szCs w:val="16"/>
              </w:rPr>
              <w:t>Provide a problem or set of problems that bridge student understanding from one problem to the next.</w:t>
            </w:r>
          </w:p>
        </w:tc>
      </w:tr>
      <w:tr w:rsidR="005917B1" w:rsidTr="005917B1">
        <w:trPr>
          <w:trHeight w:val="34"/>
        </w:trPr>
        <w:tc>
          <w:tcPr>
            <w:tcW w:w="2965" w:type="dxa"/>
          </w:tcPr>
          <w:p w:rsidR="005917B1" w:rsidRPr="00647E28" w:rsidRDefault="005917B1" w:rsidP="004F1F0E">
            <w:pPr>
              <w:rPr>
                <w:sz w:val="16"/>
                <w:szCs w:val="16"/>
              </w:rPr>
            </w:pPr>
            <w:r w:rsidRPr="00647E28">
              <w:rPr>
                <w:sz w:val="16"/>
                <w:szCs w:val="16"/>
              </w:rPr>
              <w:t>Students lack fluency or foundational skills necessary for the lesson.</w:t>
            </w:r>
          </w:p>
        </w:tc>
        <w:tc>
          <w:tcPr>
            <w:tcW w:w="7920" w:type="dxa"/>
          </w:tcPr>
          <w:p w:rsidR="005917B1" w:rsidRPr="00647E28" w:rsidRDefault="005917B1" w:rsidP="004F1F0E">
            <w:pPr>
              <w:rPr>
                <w:sz w:val="16"/>
                <w:szCs w:val="16"/>
              </w:rPr>
            </w:pPr>
            <w:r w:rsidRPr="00647E28">
              <w:rPr>
                <w:sz w:val="16"/>
                <w:szCs w:val="16"/>
              </w:rPr>
              <w:t>Before beginning the lesson, do a quick, engaging fluency exercise, such as a Rapid White Board Exchange or Sprint.  Before beginning any fluency activity for the first time, assess that students have conceptual understanding of the problems in the set and that they are poised for success with the easiest problem in the set.</w:t>
            </w:r>
          </w:p>
        </w:tc>
      </w:tr>
      <w:tr w:rsidR="005917B1" w:rsidTr="004F1F0E">
        <w:trPr>
          <w:trHeight w:val="401"/>
        </w:trPr>
        <w:tc>
          <w:tcPr>
            <w:tcW w:w="2965" w:type="dxa"/>
          </w:tcPr>
          <w:p w:rsidR="005917B1" w:rsidRPr="00647E28" w:rsidRDefault="005917B1" w:rsidP="004F1F0E">
            <w:pPr>
              <w:rPr>
                <w:sz w:val="16"/>
                <w:szCs w:val="16"/>
              </w:rPr>
            </w:pPr>
            <w:r w:rsidRPr="00647E28">
              <w:rPr>
                <w:sz w:val="16"/>
                <w:szCs w:val="16"/>
              </w:rPr>
              <w:t>More work is needed at the concrete or pictorial level.</w:t>
            </w:r>
          </w:p>
        </w:tc>
        <w:tc>
          <w:tcPr>
            <w:tcW w:w="7920" w:type="dxa"/>
          </w:tcPr>
          <w:p w:rsidR="005917B1" w:rsidRPr="00647E28" w:rsidRDefault="005917B1" w:rsidP="004F1F0E">
            <w:pPr>
              <w:rPr>
                <w:sz w:val="16"/>
                <w:szCs w:val="16"/>
              </w:rPr>
            </w:pPr>
            <w:r w:rsidRPr="00647E28">
              <w:rPr>
                <w:sz w:val="16"/>
                <w:szCs w:val="16"/>
              </w:rPr>
              <w:t>Provide manipulatives or the opportunity to draw solution strategies.</w:t>
            </w:r>
          </w:p>
        </w:tc>
      </w:tr>
      <w:tr w:rsidR="005917B1" w:rsidTr="004F1F0E">
        <w:trPr>
          <w:trHeight w:val="338"/>
        </w:trPr>
        <w:tc>
          <w:tcPr>
            <w:tcW w:w="2965" w:type="dxa"/>
          </w:tcPr>
          <w:p w:rsidR="005917B1" w:rsidRPr="00647E28" w:rsidRDefault="005917B1" w:rsidP="004F1F0E">
            <w:pPr>
              <w:rPr>
                <w:sz w:val="16"/>
                <w:szCs w:val="16"/>
              </w:rPr>
            </w:pPr>
            <w:r w:rsidRPr="00647E28">
              <w:rPr>
                <w:sz w:val="16"/>
                <w:szCs w:val="16"/>
              </w:rPr>
              <w:t>More work is needed at the abstract level.</w:t>
            </w:r>
          </w:p>
        </w:tc>
        <w:tc>
          <w:tcPr>
            <w:tcW w:w="7920" w:type="dxa"/>
          </w:tcPr>
          <w:p w:rsidR="005917B1" w:rsidRPr="00647E28" w:rsidRDefault="005917B1" w:rsidP="004F1F0E">
            <w:pPr>
              <w:rPr>
                <w:sz w:val="16"/>
                <w:szCs w:val="16"/>
              </w:rPr>
            </w:pPr>
            <w:r w:rsidRPr="00647E28">
              <w:rPr>
                <w:sz w:val="16"/>
                <w:szCs w:val="16"/>
              </w:rPr>
              <w:t>Add a White Board Exchange of abstract problems to be completed toward the end of the lesson.</w:t>
            </w:r>
          </w:p>
        </w:tc>
      </w:tr>
    </w:tbl>
    <w:p w:rsidR="005917B1" w:rsidRPr="005917B1" w:rsidRDefault="005917B1" w:rsidP="005917B1">
      <w:pPr>
        <w:keepNext/>
        <w:keepLines/>
        <w:spacing w:after="200" w:line="240" w:lineRule="auto"/>
        <w:outlineLvl w:val="0"/>
        <w:rPr>
          <w:rFonts w:ascii="Tw Cen MT" w:eastAsia="Dotum" w:hAnsi="Tw Cen MT" w:cs="Times New Roman"/>
          <w:bCs/>
          <w:color w:val="70A0AA"/>
          <w:sz w:val="36"/>
          <w:szCs w:val="32"/>
        </w:rPr>
      </w:pPr>
      <w:r w:rsidRPr="005917B1">
        <w:rPr>
          <w:rFonts w:ascii="Tw Cen MT" w:eastAsia="Dotum" w:hAnsi="Tw Cen MT" w:cs="Times New Roman"/>
          <w:bCs/>
          <w:color w:val="70A0AA"/>
          <w:sz w:val="36"/>
          <w:szCs w:val="32"/>
        </w:rPr>
        <w:t>Eureka Math: Lesson Preparation Protocol Recording Sheet</w:t>
      </w:r>
    </w:p>
    <w:p w:rsidR="00011E93" w:rsidRDefault="00011E93"/>
    <w:sectPr w:rsidR="00011E93" w:rsidSect="005917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608FF"/>
    <w:multiLevelType w:val="hybridMultilevel"/>
    <w:tmpl w:val="7062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CD7278"/>
    <w:multiLevelType w:val="hybridMultilevel"/>
    <w:tmpl w:val="AD169FE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7B1"/>
    <w:rsid w:val="00011E93"/>
    <w:rsid w:val="0024618B"/>
    <w:rsid w:val="004F1F0E"/>
    <w:rsid w:val="005917B1"/>
    <w:rsid w:val="00756AC2"/>
    <w:rsid w:val="00AC748B"/>
    <w:rsid w:val="00DD1966"/>
    <w:rsid w:val="00F60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FBF3"/>
  <w15:chartTrackingRefBased/>
  <w15:docId w15:val="{2DC36BA8-5479-4628-ABFF-7061FA16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1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7B1"/>
    <w:pPr>
      <w:spacing w:after="200" w:line="240" w:lineRule="auto"/>
      <w:ind w:left="720"/>
      <w:contextualSpacing/>
    </w:pPr>
    <w:rPr>
      <w:rFonts w:ascii="Century Schoolbook" w:eastAsia="Times New Roman" w:hAnsi="Century Schoolbook" w:cs="Arial"/>
      <w:color w:val="000000"/>
      <w:szCs w:val="20"/>
    </w:rPr>
  </w:style>
  <w:style w:type="paragraph" w:styleId="BalloonText">
    <w:name w:val="Balloon Text"/>
    <w:basedOn w:val="Normal"/>
    <w:link w:val="BalloonTextChar"/>
    <w:uiPriority w:val="99"/>
    <w:semiHidden/>
    <w:unhideWhenUsed/>
    <w:rsid w:val="0059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7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1</Pages>
  <Words>473</Words>
  <Characters>2698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Suarez</dc:creator>
  <cp:keywords/>
  <dc:description/>
  <cp:lastModifiedBy>Elizabeth Suarez</cp:lastModifiedBy>
  <cp:revision>2</cp:revision>
  <cp:lastPrinted>2018-08-06T01:52:00Z</cp:lastPrinted>
  <dcterms:created xsi:type="dcterms:W3CDTF">2018-08-06T01:44:00Z</dcterms:created>
  <dcterms:modified xsi:type="dcterms:W3CDTF">2018-08-06T20:26:00Z</dcterms:modified>
</cp:coreProperties>
</file>